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1451"/>
        </w:tabs>
        <w:spacing w:before="47"/>
        <w:ind w:left="0" w:leftChars="0" w:firstLine="0" w:firstLineChars="0"/>
        <w:jc w:val="center"/>
        <w:rPr>
          <w:rFonts w:hint="default" w:ascii="Tahoma" w:hAnsi="Tahoma" w:cs="Tahoma"/>
          <w:b/>
          <w:bCs/>
          <w:sz w:val="72"/>
          <w:szCs w:val="72"/>
          <w:lang w:val="en-US" w:eastAsia="zh-CN"/>
        </w:rPr>
      </w:pPr>
      <w:r>
        <w:rPr>
          <w:rFonts w:hint="eastAsia" w:ascii="Tahoma" w:hAnsi="Tahoma" w:cs="Tahoma"/>
          <w:b/>
          <w:bCs/>
          <w:sz w:val="72"/>
          <w:szCs w:val="72"/>
          <w:lang w:val="en-US" w:eastAsia="zh-CN"/>
        </w:rPr>
        <w:t>Road blocker TDZ-Z758</w:t>
      </w:r>
    </w:p>
    <w:p>
      <w:pPr>
        <w:pStyle w:val="2"/>
        <w:tabs>
          <w:tab w:val="left" w:pos="1451"/>
        </w:tabs>
        <w:spacing w:before="47"/>
        <w:ind w:left="0" w:leftChars="0" w:firstLine="0" w:firstLineChars="0"/>
        <w:rPr>
          <w:rFonts w:hint="eastAsia" w:ascii="Tahoma" w:hAnsi="Tahoma" w:cs="Tahoma"/>
          <w:b/>
          <w:bCs/>
          <w:sz w:val="48"/>
          <w:szCs w:val="48"/>
          <w:lang w:val="en-US" w:eastAsia="zh-CN"/>
        </w:rPr>
      </w:pPr>
    </w:p>
    <w:p>
      <w:pPr>
        <w:pStyle w:val="2"/>
        <w:tabs>
          <w:tab w:val="left" w:pos="1451"/>
        </w:tabs>
        <w:spacing w:before="47"/>
        <w:ind w:left="0" w:leftChars="0" w:firstLine="0" w:firstLineChars="0"/>
        <w:rPr>
          <w:rFonts w:hint="default" w:ascii="Tahoma" w:hAnsi="Tahoma" w:cs="Tahoma"/>
          <w:b/>
          <w:bCs/>
          <w:sz w:val="48"/>
          <w:szCs w:val="48"/>
        </w:rPr>
      </w:pPr>
      <w:bookmarkStart w:id="0" w:name="_GoBack"/>
      <w:bookmarkEnd w:id="0"/>
      <w:r>
        <w:rPr>
          <w:rFonts w:hint="eastAsia" w:ascii="Tahoma" w:hAnsi="Tahoma" w:cs="Tahoma"/>
          <w:b/>
          <w:bCs/>
          <w:sz w:val="48"/>
          <w:szCs w:val="48"/>
          <w:lang w:val="en-US" w:eastAsia="zh-CN"/>
        </w:rPr>
        <w:t>1.</w:t>
      </w:r>
      <w:r>
        <w:rPr>
          <w:rFonts w:hint="default" w:ascii="Tahoma" w:hAnsi="Tahoma" w:cs="Tahoma"/>
          <w:b/>
          <w:bCs/>
          <w:sz w:val="48"/>
          <w:szCs w:val="48"/>
        </w:rPr>
        <w:t>Introduction</w:t>
      </w:r>
    </w:p>
    <w:p>
      <w:pPr>
        <w:pStyle w:val="3"/>
        <w:spacing w:before="4"/>
        <w:rPr>
          <w:rFonts w:hint="default" w:ascii="Tahoma" w:hAnsi="Tahoma" w:cs="Tahoma"/>
          <w:sz w:val="24"/>
          <w:szCs w:val="24"/>
        </w:rPr>
      </w:pPr>
    </w:p>
    <w:p>
      <w:pPr>
        <w:pStyle w:val="3"/>
        <w:rPr>
          <w:rFonts w:hint="default" w:ascii="Tahoma" w:hAnsi="Tahoma" w:cs="Tahoma"/>
          <w:sz w:val="24"/>
          <w:szCs w:val="24"/>
        </w:rPr>
      </w:pPr>
    </w:p>
    <w:p>
      <w:pPr>
        <w:pStyle w:val="3"/>
        <w:spacing w:before="10"/>
        <w:rPr>
          <w:rFonts w:hint="default" w:ascii="Tahoma" w:hAnsi="Tahoma" w:eastAsia="宋体" w:cs="Tahoma"/>
          <w:sz w:val="24"/>
          <w:szCs w:val="24"/>
          <w:lang w:eastAsia="zh-CN"/>
        </w:rPr>
      </w:pPr>
      <w:r>
        <w:rPr>
          <w:rFonts w:hint="default" w:ascii="Tahoma" w:hAnsi="Tahoma" w:eastAsia="宋体" w:cs="Tahoma"/>
          <w:sz w:val="24"/>
          <w:szCs w:val="24"/>
          <w:lang w:eastAsia="zh-CN"/>
        </w:rPr>
        <w:drawing>
          <wp:inline distT="0" distB="0" distL="114300" distR="114300">
            <wp:extent cx="3429000" cy="2590800"/>
            <wp:effectExtent l="0" t="0" r="0" b="0"/>
            <wp:docPr id="10" name="图片 10" descr="图 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 1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0"/>
        <w:rPr>
          <w:rFonts w:hint="default" w:ascii="Tahoma" w:hAnsi="Tahoma" w:eastAsia="宋体" w:cs="Tahoma"/>
          <w:sz w:val="24"/>
          <w:szCs w:val="24"/>
          <w:lang w:eastAsia="zh-CN"/>
        </w:rPr>
      </w:pPr>
    </w:p>
    <w:p>
      <w:pPr>
        <w:pStyle w:val="3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The roadblock machine is also known as the anti-terrorist wall. According to the needs of users, it is divided into roadblocks with spear point and roadblock without spear point. It consists of a fixed frame, a turning body, a hydraulic power system and an electrical control system.</w:t>
      </w:r>
    </w:p>
    <w:p>
      <w:pPr>
        <w:pStyle w:val="3"/>
        <w:rPr>
          <w:rFonts w:hint="default" w:ascii="Tahoma" w:hAnsi="Tahoma" w:eastAsia="宋体" w:cs="Tahoma"/>
          <w:sz w:val="24"/>
          <w:szCs w:val="24"/>
          <w:lang w:val="en-US" w:eastAsia="zh-CN"/>
        </w:rPr>
      </w:pPr>
      <w:r>
        <w:rPr>
          <w:rFonts w:hint="default" w:ascii="Tahoma" w:hAnsi="Tahoma" w:cs="Tahoma"/>
          <w:sz w:val="24"/>
          <w:szCs w:val="24"/>
        </w:rPr>
        <w:t>Generally used in important departments such as troops, logistics warehouses, nuclear power plants, military bases, and governments. Used to protect regional safety and prevent violent intrusion of foreign vehicles</w:t>
      </w:r>
      <w:r>
        <w:rPr>
          <w:rFonts w:hint="default" w:ascii="Tahoma" w:hAnsi="Tahoma" w:cs="Tahoma"/>
          <w:sz w:val="24"/>
          <w:szCs w:val="24"/>
          <w:lang w:val="en-US" w:eastAsia="zh-CN"/>
        </w:rPr>
        <w:t>.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</w:p>
    <w:p>
      <w:pPr>
        <w:pStyle w:val="3"/>
        <w:spacing w:before="6"/>
        <w:rPr>
          <w:rFonts w:hint="default" w:ascii="Tahoma" w:hAnsi="Tahoma" w:cs="Tahoma"/>
          <w:sz w:val="24"/>
          <w:szCs w:val="24"/>
        </w:rPr>
      </w:pPr>
    </w:p>
    <w:p>
      <w:pPr>
        <w:pStyle w:val="2"/>
        <w:tabs>
          <w:tab w:val="left" w:pos="1451"/>
        </w:tabs>
        <w:spacing w:before="47"/>
        <w:ind w:left="0" w:leftChars="0" w:firstLine="0" w:firstLineChars="0"/>
        <w:rPr>
          <w:rFonts w:hint="default" w:ascii="Tahoma" w:hAnsi="Tahoma" w:cs="Tahoma"/>
          <w:b/>
          <w:bCs/>
          <w:sz w:val="48"/>
          <w:szCs w:val="48"/>
          <w:lang w:val="en-US" w:eastAsia="zh-CN"/>
        </w:rPr>
      </w:pPr>
      <w:r>
        <w:rPr>
          <w:rFonts w:hint="default" w:ascii="Tahoma" w:hAnsi="Tahoma" w:cs="Tahoma"/>
          <w:b/>
          <w:bCs/>
          <w:sz w:val="48"/>
          <w:szCs w:val="48"/>
        </w:rPr>
        <mc:AlternateContent>
          <mc:Choice Requires="wps">
            <w:drawing>
              <wp:anchor distT="0" distB="0" distL="114300" distR="114300" simplePos="0" relativeHeight="2048" behindDoc="0" locked="0" layoutInCell="1" allowOverlap="1">
                <wp:simplePos x="0" y="0"/>
                <wp:positionH relativeFrom="page">
                  <wp:posOffset>9711055</wp:posOffset>
                </wp:positionH>
                <wp:positionV relativeFrom="paragraph">
                  <wp:posOffset>863600</wp:posOffset>
                </wp:positionV>
                <wp:extent cx="480695" cy="3212465"/>
                <wp:effectExtent l="0" t="0" r="0" b="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21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156" w:lineRule="auto"/>
                              <w:ind w:left="20" w:right="0" w:firstLine="0"/>
                              <w:jc w:val="left"/>
                              <w:rPr>
                                <w:sz w:val="71"/>
                              </w:rPr>
                            </w:pPr>
                          </w:p>
                        </w:txbxContent>
                      </wps:txbx>
                      <wps:bodyPr vert="ea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64.65pt;margin-top:68pt;height:252.95pt;width:37.85pt;mso-position-horizontal-relative:page;z-index:2048;mso-width-relative:page;mso-height-relative:page;" filled="f" stroked="f" coordsize="21600,21600" o:gfxdata="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ubgH12AAAAA0B&#10;AAAPAAAAAAAAAAEAIAAAACIAAABkcnMvZG93bnJldi54bWxQSwECFAAUAAAACACHTuJAIKI7cqkB&#10;AAAz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spacing w:before="0" w:line="156" w:lineRule="auto"/>
                        <w:ind w:left="20" w:right="0" w:firstLine="0"/>
                        <w:jc w:val="left"/>
                        <w:rPr>
                          <w:sz w:val="7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ahoma" w:hAnsi="Tahoma" w:cs="Tahoma"/>
          <w:b/>
          <w:bCs/>
          <w:sz w:val="48"/>
          <w:szCs w:val="48"/>
        </w:rPr>
        <w:t>2</w:t>
      </w:r>
      <w:r>
        <w:rPr>
          <w:rFonts w:hint="eastAsia" w:ascii="Tahoma" w:hAnsi="Tahoma" w:cs="Tahoma"/>
          <w:b/>
          <w:bCs/>
          <w:sz w:val="48"/>
          <w:szCs w:val="48"/>
          <w:lang w:val="en-US" w:eastAsia="zh-CN"/>
        </w:rPr>
        <w:t>.</w:t>
      </w:r>
      <w:r>
        <w:rPr>
          <w:rFonts w:hint="default" w:ascii="Tahoma" w:hAnsi="Tahoma" w:cs="Tahoma"/>
          <w:b/>
          <w:bCs/>
          <w:sz w:val="48"/>
          <w:szCs w:val="48"/>
          <w:lang w:val="en-US" w:eastAsia="zh-CN"/>
        </w:rPr>
        <w:t>Basic parameters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992"/>
        <w:gridCol w:w="93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35" w:hRule="atLeast"/>
        </w:trPr>
        <w:tc>
          <w:tcPr>
            <w:tcW w:w="3992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Rise time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9307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1-3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s adjustable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35" w:hRule="atLeast"/>
        </w:trPr>
        <w:tc>
          <w:tcPr>
            <w:tcW w:w="3992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Fall time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9307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1-3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s adjustable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35" w:hRule="atLeast"/>
        </w:trPr>
        <w:tc>
          <w:tcPr>
            <w:tcW w:w="3992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Size :</w:t>
            </w:r>
          </w:p>
        </w:tc>
        <w:tc>
          <w:tcPr>
            <w:tcW w:w="9307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3000*1000*750mm（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 xml:space="preserve">length can customized 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10" w:hRule="atLeast"/>
        </w:trPr>
        <w:tc>
          <w:tcPr>
            <w:tcW w:w="3992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Rising height :</w:t>
            </w:r>
          </w:p>
        </w:tc>
        <w:tc>
          <w:tcPr>
            <w:tcW w:w="9307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500mm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10" w:hRule="atLeast"/>
        </w:trPr>
        <w:tc>
          <w:tcPr>
            <w:tcW w:w="3992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Spike specifications</w:t>
            </w:r>
          </w:p>
        </w:tc>
        <w:tc>
          <w:tcPr>
            <w:tcW w:w="9307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 xml:space="preserve">Diameter:30mm* 80mm length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10" w:hRule="atLeast"/>
        </w:trPr>
        <w:tc>
          <w:tcPr>
            <w:tcW w:w="3992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Embedded depth</w:t>
            </w:r>
          </w:p>
        </w:tc>
        <w:tc>
          <w:tcPr>
            <w:tcW w:w="9307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Device height+ Panel thickness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35" w:hRule="atLeast"/>
        </w:trPr>
        <w:tc>
          <w:tcPr>
            <w:tcW w:w="3992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Panel thickness</w:t>
            </w:r>
          </w:p>
        </w:tc>
        <w:tc>
          <w:tcPr>
            <w:tcW w:w="9307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16、20、25mm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10" w:hRule="atLeast"/>
        </w:trPr>
        <w:tc>
          <w:tcPr>
            <w:tcW w:w="3992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 xml:space="preserve">Material </w:t>
            </w:r>
          </w:p>
        </w:tc>
        <w:tc>
          <w:tcPr>
            <w:tcW w:w="9307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A3 steel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10" w:hRule="atLeast"/>
        </w:trPr>
        <w:tc>
          <w:tcPr>
            <w:tcW w:w="3992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Color</w:t>
            </w:r>
          </w:p>
        </w:tc>
        <w:tc>
          <w:tcPr>
            <w:tcW w:w="9307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Yellow+block, green+ yellow, red+yellow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10" w:hRule="atLeast"/>
        </w:trPr>
        <w:tc>
          <w:tcPr>
            <w:tcW w:w="3992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Drainage design</w:t>
            </w:r>
          </w:p>
        </w:tc>
        <w:tc>
          <w:tcPr>
            <w:tcW w:w="9307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Effective drainage at the bottom of the fuselage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10" w:hRule="atLeast"/>
        </w:trPr>
        <w:tc>
          <w:tcPr>
            <w:tcW w:w="3992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Anti-rust treatment</w:t>
            </w:r>
          </w:p>
        </w:tc>
        <w:tc>
          <w:tcPr>
            <w:tcW w:w="9307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Using spray paint technology, with anti-rust ability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21" w:hRule="atLeast"/>
        </w:trPr>
        <w:tc>
          <w:tcPr>
            <w:tcW w:w="3992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Warning sign</w:t>
            </w:r>
          </w:p>
        </w:tc>
        <w:tc>
          <w:tcPr>
            <w:tcW w:w="9307" w:type="dxa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With obvious warning signs, with night warning function</w:t>
            </w:r>
          </w:p>
        </w:tc>
      </w:tr>
    </w:tbl>
    <w:p>
      <w:pPr>
        <w:pStyle w:val="3"/>
        <w:rPr>
          <w:rFonts w:hint="default" w:ascii="Tahoma" w:hAnsi="Tahoma" w:cs="Tahoma"/>
          <w:sz w:val="24"/>
          <w:szCs w:val="24"/>
        </w:rPr>
      </w:pPr>
    </w:p>
    <w:p>
      <w:pPr>
        <w:pStyle w:val="3"/>
        <w:rPr>
          <w:rFonts w:hint="default" w:ascii="Tahoma" w:hAnsi="Tahoma" w:cs="Tahoma"/>
          <w:sz w:val="24"/>
          <w:szCs w:val="24"/>
        </w:rPr>
      </w:pPr>
    </w:p>
    <w:p>
      <w:pPr>
        <w:tabs>
          <w:tab w:val="left" w:pos="1444"/>
        </w:tabs>
        <w:spacing w:before="61"/>
        <w:ind w:right="0"/>
        <w:jc w:val="left"/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</w:pPr>
      <w:r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  <w:t>3</w:t>
      </w:r>
      <w:r>
        <w:rPr>
          <w:rFonts w:hint="eastAsia" w:ascii="Tahoma" w:hAnsi="Tahoma" w:cs="Tahoma"/>
          <w:b/>
          <w:bCs/>
          <w:sz w:val="48"/>
          <w:szCs w:val="48"/>
          <w:lang w:val="en-US" w:eastAsia="zh-CN" w:bidi="ar-SA"/>
        </w:rPr>
        <w:t>.</w:t>
      </w:r>
      <w:r>
        <w:rPr>
          <w:rFonts w:hint="default" w:ascii="Tahoma" w:hAnsi="Tahoma" w:eastAsia="宋体" w:cs="Tahoma"/>
          <w:b/>
          <w:bCs/>
          <w:sz w:val="48"/>
          <w:szCs w:val="48"/>
          <w:lang w:val="en-US" w:eastAsia="zh-CN" w:bidi="ar-SA"/>
        </w:rPr>
        <w:t>C</w:t>
      </w:r>
      <w:r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  <w:t>ontrol unit</w:t>
      </w:r>
    </w:p>
    <w:p>
      <w:pPr>
        <w:pStyle w:val="3"/>
        <w:spacing w:before="10"/>
        <w:rPr>
          <w:rFonts w:hint="default" w:ascii="Tahoma" w:hAnsi="Tahoma" w:cs="Tahoma"/>
          <w:sz w:val="24"/>
          <w:szCs w:val="24"/>
        </w:rPr>
      </w:pPr>
    </w:p>
    <w:p>
      <w:pPr>
        <w:pStyle w:val="3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The electrical accessories used in the control unit are all first-line brands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The control box is designed with waterproof structure and can be used purely outdoors. The surface is treated with powder spraying, rust-proof and beautiful. The main control program has powerful functions, stable performance and strong system linkage.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The control system's anti-electric strength, insulation resistance, leakage current, electrostatic discharge immunity, electrical fast transient pulse group immunity, and surge (impact) immunity are all in line with GA/T1343-2016 standards.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</w:p>
    <w:tbl>
      <w:tblPr>
        <w:tblStyle w:val="4"/>
        <w:tblpPr w:leftFromText="180" w:rightFromText="180" w:vertAnchor="text" w:horzAnchor="page" w:tblpX="5434" w:tblpY="188"/>
        <w:tblOverlap w:val="never"/>
        <w:tblW w:w="9628" w:type="dxa"/>
        <w:tblInd w:w="0" w:type="dxa"/>
        <w:tblBorders>
          <w:top w:val="single" w:color="B3B3B3" w:sz="6" w:space="0"/>
          <w:left w:val="single" w:color="B3B3B3" w:sz="6" w:space="0"/>
          <w:bottom w:val="single" w:color="B3B3B3" w:sz="6" w:space="0"/>
          <w:right w:val="single" w:color="B3B3B3" w:sz="6" w:space="0"/>
          <w:insideH w:val="single" w:color="B3B3B3" w:sz="6" w:space="0"/>
          <w:insideV w:val="single" w:color="B3B3B3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33"/>
        <w:gridCol w:w="6095"/>
      </w:tblGrid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3533" w:type="dxa"/>
            <w:tcBorders>
              <w:top w:val="nil"/>
              <w:left w:val="nil"/>
            </w:tcBorders>
            <w:shd w:val="clear" w:color="auto" w:fill="FFFFFF" w:themeFill="background1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zh-CN" w:bidi="ar-SA"/>
              </w:rPr>
              <w:t xml:space="preserve">Control system 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6095" w:type="dxa"/>
            <w:tcBorders>
              <w:top w:val="nil"/>
              <w:right w:val="nil"/>
            </w:tcBorders>
          </w:tcPr>
          <w:p>
            <w:pPr>
              <w:pStyle w:val="9"/>
              <w:spacing w:before="79"/>
              <w:ind w:left="745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Xinje PLC American original chip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3533" w:type="dxa"/>
            <w:tcBorders>
              <w:left w:val="nil"/>
            </w:tcBorders>
            <w:shd w:val="clear" w:color="auto" w:fill="FFFFFF" w:themeFill="background1"/>
          </w:tcPr>
          <w:p>
            <w:pPr>
              <w:pStyle w:val="9"/>
              <w:spacing w:before="71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zh-CN" w:bidi="ar-SA"/>
              </w:rPr>
              <w:t>Control box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6095" w:type="dxa"/>
            <w:tcBorders>
              <w:right w:val="nil"/>
            </w:tcBorders>
          </w:tcPr>
          <w:p>
            <w:pPr>
              <w:pStyle w:val="9"/>
              <w:spacing w:before="72"/>
              <w:ind w:left="745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Powder spraying process for pure outdoor use with LCD display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3533" w:type="dxa"/>
            <w:tcBorders>
              <w:left w:val="nil"/>
            </w:tcBorders>
            <w:shd w:val="clear" w:color="auto" w:fill="FFFFFF" w:themeFill="background1"/>
          </w:tcPr>
          <w:p>
            <w:pPr>
              <w:pStyle w:val="9"/>
              <w:spacing w:before="72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Self-test program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6095" w:type="dxa"/>
            <w:tcBorders>
              <w:right w:val="nil"/>
            </w:tcBorders>
          </w:tcPr>
          <w:p>
            <w:pPr>
              <w:pStyle w:val="9"/>
              <w:spacing w:before="73"/>
              <w:ind w:left="745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Standard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3533" w:type="dxa"/>
            <w:tcBorders>
              <w:left w:val="nil"/>
            </w:tcBorders>
            <w:shd w:val="clear" w:color="auto" w:fill="FFFFFF" w:themeFill="background1"/>
          </w:tcPr>
          <w:p>
            <w:pPr>
              <w:pStyle w:val="9"/>
              <w:spacing w:before="73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Trial period setting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6095" w:type="dxa"/>
            <w:tcBorders>
              <w:right w:val="nil"/>
            </w:tcBorders>
          </w:tcPr>
          <w:p>
            <w:pPr>
              <w:pStyle w:val="9"/>
              <w:spacing w:before="74"/>
              <w:ind w:left="745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Standard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3533" w:type="dxa"/>
            <w:tcBorders>
              <w:left w:val="nil"/>
            </w:tcBorders>
            <w:shd w:val="clear" w:color="auto" w:fill="FFFFFF" w:themeFill="background1"/>
          </w:tcPr>
          <w:p>
            <w:pPr>
              <w:pStyle w:val="9"/>
              <w:spacing w:before="74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Dark and bright settings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6095" w:type="dxa"/>
            <w:tcBorders>
              <w:right w:val="nil"/>
            </w:tcBorders>
          </w:tcPr>
          <w:p>
            <w:pPr>
              <w:pStyle w:val="9"/>
              <w:ind w:left="745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Standard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3533" w:type="dxa"/>
            <w:tcBorders>
              <w:left w:val="nil"/>
            </w:tcBorders>
            <w:shd w:val="clear" w:color="auto" w:fill="FFFFFF" w:themeFill="background1"/>
          </w:tcPr>
          <w:p>
            <w:pPr>
              <w:pStyle w:val="9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Public security linkage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6095" w:type="dxa"/>
            <w:tcBorders>
              <w:right w:val="nil"/>
            </w:tcBorders>
          </w:tcPr>
          <w:p>
            <w:pPr>
              <w:pStyle w:val="9"/>
              <w:ind w:left="745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Standard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3533" w:type="dxa"/>
            <w:tcBorders>
              <w:left w:val="nil"/>
            </w:tcBorders>
            <w:shd w:val="clear" w:color="auto" w:fill="FFFFFF" w:themeFill="background1"/>
          </w:tcPr>
          <w:p>
            <w:pPr>
              <w:pStyle w:val="9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Fire linkage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6095" w:type="dxa"/>
            <w:tcBorders>
              <w:right w:val="nil"/>
            </w:tcBorders>
          </w:tcPr>
          <w:p>
            <w:pPr>
              <w:pStyle w:val="9"/>
              <w:spacing w:before="76"/>
              <w:ind w:left="745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Standard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3533" w:type="dxa"/>
            <w:tcBorders>
              <w:left w:val="nil"/>
            </w:tcBorders>
            <w:shd w:val="clear" w:color="auto" w:fill="FFFFFF" w:themeFill="background1"/>
          </w:tcPr>
          <w:p>
            <w:pPr>
              <w:pStyle w:val="9"/>
              <w:spacing w:before="76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Air leakage switch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6095" w:type="dxa"/>
            <w:tcBorders>
              <w:right w:val="nil"/>
            </w:tcBorders>
          </w:tcPr>
          <w:p>
            <w:pPr>
              <w:pStyle w:val="9"/>
              <w:spacing w:before="77"/>
              <w:ind w:left="745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Zhengtai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3533" w:type="dxa"/>
            <w:tcBorders>
              <w:left w:val="nil"/>
            </w:tcBorders>
            <w:shd w:val="clear" w:color="auto" w:fill="FFFFFF" w:themeFill="background1"/>
          </w:tcPr>
          <w:p>
            <w:pPr>
              <w:pStyle w:val="9"/>
              <w:spacing w:before="77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Contactor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6095" w:type="dxa"/>
            <w:tcBorders>
              <w:right w:val="nil"/>
            </w:tcBorders>
          </w:tcPr>
          <w:p>
            <w:pPr>
              <w:pStyle w:val="9"/>
              <w:spacing w:before="78"/>
              <w:ind w:left="745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Zhengtai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3533" w:type="dxa"/>
            <w:tcBorders>
              <w:left w:val="nil"/>
            </w:tcBorders>
            <w:shd w:val="clear" w:color="auto" w:fill="FFFFFF" w:themeFill="background1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zh-CN" w:bidi="ar-SA"/>
              </w:rPr>
              <w:t xml:space="preserve">Relay 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6095" w:type="dxa"/>
            <w:tcBorders>
              <w:right w:val="nil"/>
            </w:tcBorders>
          </w:tcPr>
          <w:p>
            <w:pPr>
              <w:pStyle w:val="9"/>
              <w:spacing w:before="79"/>
              <w:ind w:left="745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Omron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3533" w:type="dxa"/>
            <w:tcBorders>
              <w:left w:val="nil"/>
            </w:tcBorders>
            <w:shd w:val="clear" w:color="auto" w:fill="FFFFFF" w:themeFill="background1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zh-CN" w:bidi="ar-SA"/>
              </w:rPr>
              <w:t>Power supply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6095" w:type="dxa"/>
            <w:tcBorders>
              <w:right w:val="nil"/>
            </w:tcBorders>
          </w:tcPr>
          <w:p>
            <w:pPr>
              <w:pStyle w:val="9"/>
              <w:spacing w:before="79"/>
              <w:ind w:left="745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en-US" w:bidi="ar-SA"/>
              </w:rPr>
              <w:t>Taiwan Mingwei 220VAC (industrial grade)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3533" w:type="dxa"/>
            <w:tcBorders>
              <w:left w:val="nil"/>
            </w:tcBorders>
            <w:shd w:val="clear" w:color="auto" w:fill="FFFFFF" w:themeFill="background1"/>
          </w:tcPr>
          <w:p>
            <w:pPr>
              <w:pStyle w:val="9"/>
              <w:spacing w:before="79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eastAsia="宋体" w:cs="Tahoma"/>
                <w:sz w:val="24"/>
                <w:szCs w:val="24"/>
                <w:lang w:val="en-US" w:eastAsia="zh-CN" w:bidi="ar-SA"/>
              </w:rPr>
              <w:t xml:space="preserve">Remote control 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6095" w:type="dxa"/>
            <w:tcBorders>
              <w:right w:val="nil"/>
            </w:tcBorders>
          </w:tcPr>
          <w:p>
            <w:pPr>
              <w:pStyle w:val="9"/>
              <w:spacing w:before="80"/>
              <w:ind w:left="745"/>
              <w:rPr>
                <w:rFonts w:hint="eastAsia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100</w:t>
            </w:r>
            <w:r>
              <w:rPr>
                <w:rFonts w:hint="eastAsia" w:ascii="Tahoma" w:hAnsi="Tahoma" w:eastAsia="宋体" w:cs="Tahoma"/>
                <w:sz w:val="24"/>
                <w:szCs w:val="24"/>
                <w:lang w:val="en-US" w:eastAsia="zh-CN" w:bidi="ar-SA"/>
              </w:rPr>
              <w:t>m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3533" w:type="dxa"/>
            <w:tcBorders>
              <w:left w:val="nil"/>
            </w:tcBorders>
            <w:shd w:val="clear" w:color="auto" w:fill="FFFFFF" w:themeFill="background1"/>
          </w:tcPr>
          <w:p>
            <w:pPr>
              <w:pStyle w:val="9"/>
              <w:spacing w:before="80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LED</w:t>
            </w:r>
            <w:r>
              <w:rPr>
                <w:rFonts w:hint="eastAsia" w:ascii="Tahoma" w:hAnsi="Tahoma" w:cs="Tahoma"/>
                <w:sz w:val="24"/>
                <w:szCs w:val="24"/>
                <w:lang w:val="en-US" w:eastAsia="zh-CN" w:bidi="ar-SA"/>
              </w:rPr>
              <w:t xml:space="preserve"> remote control 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6095" w:type="dxa"/>
            <w:tcBorders>
              <w:right w:val="nil"/>
            </w:tcBorders>
          </w:tcPr>
          <w:p>
            <w:pPr>
              <w:pStyle w:val="9"/>
              <w:spacing w:before="81"/>
              <w:ind w:left="745"/>
              <w:rPr>
                <w:rFonts w:hint="eastAsia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2.4G 30</w:t>
            </w:r>
            <w:r>
              <w:rPr>
                <w:rFonts w:hint="eastAsia" w:ascii="Tahoma" w:hAnsi="Tahoma" w:cs="Tahoma"/>
                <w:sz w:val="24"/>
                <w:szCs w:val="24"/>
                <w:lang w:val="en-US" w:eastAsia="zh-CN" w:bidi="ar-SA"/>
              </w:rPr>
              <w:t>m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3533" w:type="dxa"/>
            <w:tcBorders>
              <w:left w:val="nil"/>
              <w:bottom w:val="nil"/>
            </w:tcBorders>
            <w:shd w:val="clear" w:color="auto" w:fill="FFFFFF" w:themeFill="background1"/>
          </w:tcPr>
          <w:p>
            <w:pPr>
              <w:pStyle w:val="9"/>
              <w:spacing w:before="81"/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Tahoma" w:hAnsi="Tahoma" w:cs="Tahoma"/>
                <w:sz w:val="24"/>
                <w:szCs w:val="24"/>
                <w:lang w:val="en-US" w:eastAsia="zh-CN" w:bidi="ar-SA"/>
              </w:rPr>
              <w:t>Wire control switch</w:t>
            </w:r>
            <w:r>
              <w:rPr>
                <w:rFonts w:hint="default" w:ascii="Tahoma" w:hAnsi="Tahoma" w:eastAsia="宋体" w:cs="Tahoma"/>
                <w:sz w:val="24"/>
                <w:szCs w:val="24"/>
                <w:lang w:val="en-US" w:eastAsia="en-US" w:bidi="ar-SA"/>
              </w:rPr>
              <w:t>：</w:t>
            </w:r>
          </w:p>
        </w:tc>
        <w:tc>
          <w:tcPr>
            <w:tcW w:w="6095" w:type="dxa"/>
            <w:tcBorders>
              <w:bottom w:val="nil"/>
              <w:right w:val="nil"/>
            </w:tcBorders>
          </w:tcPr>
          <w:p>
            <w:pPr>
              <w:pStyle w:val="9"/>
              <w:spacing w:before="82"/>
              <w:ind w:left="745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sz w:val="24"/>
                <w:szCs w:val="24"/>
                <w:lang w:val="en-US" w:eastAsia="zh-CN" w:bidi="ar-SA"/>
              </w:rPr>
              <w:t>optional</w:t>
            </w:r>
          </w:p>
        </w:tc>
      </w:tr>
    </w:tbl>
    <w:p>
      <w:pPr>
        <w:pStyle w:val="3"/>
        <w:spacing w:before="3" w:after="1"/>
        <w:rPr>
          <w:rFonts w:hint="default" w:ascii="Tahoma" w:hAnsi="Tahoma" w:cs="Tahoma"/>
          <w:sz w:val="24"/>
          <w:szCs w:val="24"/>
        </w:rPr>
      </w:pPr>
    </w:p>
    <w:p>
      <w:pPr>
        <w:tabs>
          <w:tab w:val="left" w:pos="5588"/>
        </w:tabs>
        <w:spacing w:line="240" w:lineRule="auto"/>
        <w:ind w:right="0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position w:val="346"/>
          <w:sz w:val="24"/>
          <w:szCs w:val="24"/>
        </w:rPr>
        <w:drawing>
          <wp:inline distT="0" distB="0" distL="0" distR="0">
            <wp:extent cx="2481580" cy="2887345"/>
            <wp:effectExtent l="0" t="0" r="13970" b="8255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ahoma" w:hAnsi="Tahoma" w:cs="Tahoma"/>
          <w:position w:val="346"/>
          <w:sz w:val="24"/>
          <w:szCs w:val="24"/>
        </w:rPr>
        <w:tab/>
      </w:r>
    </w:p>
    <w:p>
      <w:pPr>
        <w:pStyle w:val="3"/>
        <w:rPr>
          <w:rFonts w:hint="default" w:ascii="Tahoma" w:hAnsi="Tahoma" w:cs="Tahoma"/>
          <w:sz w:val="24"/>
          <w:szCs w:val="24"/>
        </w:rPr>
      </w:pPr>
    </w:p>
    <w:p>
      <w:pPr>
        <w:pStyle w:val="3"/>
        <w:rPr>
          <w:rFonts w:hint="default" w:ascii="Tahoma" w:hAnsi="Tahoma" w:cs="Tahoma"/>
          <w:sz w:val="24"/>
          <w:szCs w:val="24"/>
        </w:rPr>
      </w:pPr>
    </w:p>
    <w:p>
      <w:pPr>
        <w:pStyle w:val="3"/>
        <w:rPr>
          <w:rFonts w:hint="default" w:ascii="Tahoma" w:hAnsi="Tahoma" w:cs="Tahoma"/>
          <w:sz w:val="24"/>
          <w:szCs w:val="24"/>
        </w:rPr>
      </w:pPr>
    </w:p>
    <w:p>
      <w:pPr>
        <w:tabs>
          <w:tab w:val="left" w:pos="1444"/>
        </w:tabs>
        <w:spacing w:before="61"/>
        <w:ind w:right="0"/>
        <w:jc w:val="left"/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</w:pPr>
    </w:p>
    <w:p>
      <w:pPr>
        <w:tabs>
          <w:tab w:val="left" w:pos="1444"/>
        </w:tabs>
        <w:spacing w:before="61"/>
        <w:ind w:right="0"/>
        <w:jc w:val="left"/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</w:pPr>
    </w:p>
    <w:p>
      <w:pPr>
        <w:tabs>
          <w:tab w:val="left" w:pos="1444"/>
        </w:tabs>
        <w:spacing w:before="61"/>
        <w:ind w:right="0"/>
        <w:jc w:val="left"/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</w:pPr>
      <w:r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  <w:t>4</w:t>
      </w:r>
      <w:r>
        <w:rPr>
          <w:rFonts w:hint="eastAsia" w:ascii="Tahoma" w:hAnsi="Tahoma" w:cs="Tahoma"/>
          <w:b/>
          <w:bCs/>
          <w:sz w:val="48"/>
          <w:szCs w:val="48"/>
          <w:lang w:val="en-US" w:eastAsia="zh-CN" w:bidi="ar-SA"/>
        </w:rPr>
        <w:t>.</w:t>
      </w:r>
      <w:r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  <w:t>Power unit</w:t>
      </w:r>
    </w:p>
    <w:p>
      <w:pPr>
        <w:tabs>
          <w:tab w:val="left" w:pos="1444"/>
        </w:tabs>
        <w:spacing w:before="61"/>
        <w:ind w:right="0"/>
        <w:jc w:val="left"/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</w:pPr>
    </w:p>
    <w:p>
      <w:pPr>
        <w:pStyle w:val="3"/>
        <w:rPr>
          <w:rFonts w:hint="default" w:ascii="Tahoma" w:hAnsi="Tahoma" w:cs="Tahoma"/>
          <w:sz w:val="24"/>
          <w:szCs w:val="24"/>
        </w:rPr>
      </w:pPr>
    </w:p>
    <w:tbl>
      <w:tblPr>
        <w:tblStyle w:val="4"/>
        <w:tblpPr w:leftFromText="180" w:rightFromText="180" w:vertAnchor="text" w:horzAnchor="page" w:tblpX="1470" w:tblpY="-89"/>
        <w:tblOverlap w:val="never"/>
        <w:tblW w:w="0" w:type="auto"/>
        <w:tblInd w:w="0" w:type="dxa"/>
        <w:tblBorders>
          <w:top w:val="single" w:color="B3B3B3" w:sz="6" w:space="0"/>
          <w:left w:val="single" w:color="B3B3B3" w:sz="6" w:space="0"/>
          <w:bottom w:val="single" w:color="B3B3B3" w:sz="6" w:space="0"/>
          <w:right w:val="single" w:color="B3B3B3" w:sz="6" w:space="0"/>
          <w:insideH w:val="single" w:color="B3B3B3" w:sz="6" w:space="0"/>
          <w:insideV w:val="single" w:color="B3B3B3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28"/>
        <w:gridCol w:w="5348"/>
      </w:tblGrid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4028" w:type="dxa"/>
            <w:tcBorders>
              <w:top w:val="nil"/>
              <w:left w:val="nil"/>
            </w:tcBorders>
            <w:shd w:val="clear" w:color="auto" w:fill="F1F1F1" w:themeFill="background1" w:themeFillShade="F2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color w:val="000000" w:themeColor="text1"/>
                <w:sz w:val="24"/>
                <w:szCs w:val="24"/>
                <w:highlight w:val="none"/>
                <w:shd w:val="clear" w:fill="F1F1F1" w:themeFill="background1" w:themeFillShade="F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Power unit：</w:t>
            </w:r>
          </w:p>
        </w:tc>
        <w:tc>
          <w:tcPr>
            <w:tcW w:w="5348" w:type="dxa"/>
            <w:tcBorders>
              <w:top w:val="nil"/>
              <w:right w:val="nil"/>
            </w:tcBorders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Electro-hydraulic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4028" w:type="dxa"/>
            <w:tcBorders>
              <w:left w:val="nil"/>
            </w:tcBorders>
            <w:shd w:val="clear" w:color="auto" w:fill="F1F1F1" w:themeFill="background1" w:themeFillShade="F2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highlight w:val="none"/>
                <w:lang w:val="en-US" w:eastAsia="zh-CN" w:bidi="ar-SA"/>
              </w:rPr>
              <w:t>Motor：</w:t>
            </w:r>
          </w:p>
        </w:tc>
        <w:tc>
          <w:tcPr>
            <w:tcW w:w="5348" w:type="dxa"/>
            <w:tcBorders>
              <w:right w:val="nil"/>
            </w:tcBorders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3HP*4P，Three-phase 380VAC (industrial grade）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4028" w:type="dxa"/>
            <w:tcBorders>
              <w:left w:val="nil"/>
            </w:tcBorders>
            <w:shd w:val="clear" w:color="auto" w:fill="F1F1F1" w:themeFill="background1" w:themeFillShade="F2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Oil pump:</w:t>
            </w:r>
          </w:p>
        </w:tc>
        <w:tc>
          <w:tcPr>
            <w:tcW w:w="5348" w:type="dxa"/>
            <w:tcBorders>
              <w:right w:val="nil"/>
            </w:tcBorders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Gear pump (industrial grade)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4028" w:type="dxa"/>
            <w:tcBorders>
              <w:left w:val="nil"/>
            </w:tcBorders>
            <w:shd w:val="clear" w:color="auto" w:fill="F1F1F1" w:themeFill="background1" w:themeFillShade="F2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Hand pump：</w:t>
            </w:r>
          </w:p>
        </w:tc>
        <w:tc>
          <w:tcPr>
            <w:tcW w:w="5348" w:type="dxa"/>
            <w:tcBorders>
              <w:right w:val="nil"/>
            </w:tcBorders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Standard (emergency lifting)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4028" w:type="dxa"/>
            <w:tcBorders>
              <w:left w:val="nil"/>
            </w:tcBorders>
            <w:shd w:val="clear" w:color="auto" w:fill="F1F1F1" w:themeFill="background1" w:themeFillShade="F2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Fuel tank capacity:</w:t>
            </w:r>
          </w:p>
        </w:tc>
        <w:tc>
          <w:tcPr>
            <w:tcW w:w="5348" w:type="dxa"/>
            <w:tcBorders>
              <w:right w:val="nil"/>
            </w:tcBorders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30-60L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4028" w:type="dxa"/>
            <w:tcBorders>
              <w:left w:val="nil"/>
            </w:tcBorders>
            <w:shd w:val="clear" w:color="auto" w:fill="F1F1F1" w:themeFill="background1" w:themeFillShade="F2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Tubing：</w:t>
            </w:r>
          </w:p>
        </w:tc>
        <w:tc>
          <w:tcPr>
            <w:tcW w:w="5348" w:type="dxa"/>
            <w:tcBorders>
              <w:right w:val="nil"/>
            </w:tcBorders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PT international standard interface, 1/2 double-layer steel wire high pressure pipe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4028" w:type="dxa"/>
            <w:tcBorders>
              <w:left w:val="nil"/>
            </w:tcBorders>
            <w:shd w:val="clear" w:color="auto" w:fill="F1F1F1" w:themeFill="background1" w:themeFillShade="F2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Protection level：</w:t>
            </w:r>
          </w:p>
        </w:tc>
        <w:tc>
          <w:tcPr>
            <w:tcW w:w="5348" w:type="dxa"/>
            <w:tcBorders>
              <w:right w:val="nil"/>
            </w:tcBorders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IP67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4028" w:type="dxa"/>
            <w:tcBorders>
              <w:left w:val="nil"/>
            </w:tcBorders>
            <w:shd w:val="clear" w:color="auto" w:fill="F1F1F1" w:themeFill="background1" w:themeFillShade="F2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Power supply：</w:t>
            </w:r>
          </w:p>
        </w:tc>
        <w:tc>
          <w:tcPr>
            <w:tcW w:w="5348" w:type="dxa"/>
            <w:tcBorders>
              <w:right w:val="nil"/>
            </w:tcBorders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380VAC（control power 24VDC）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4028" w:type="dxa"/>
            <w:tcBorders>
              <w:left w:val="nil"/>
            </w:tcBorders>
            <w:shd w:val="clear" w:color="auto" w:fill="F1F1F1" w:themeFill="background1" w:themeFillShade="F2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Power ：</w:t>
            </w:r>
          </w:p>
        </w:tc>
        <w:tc>
          <w:tcPr>
            <w:tcW w:w="5348" w:type="dxa"/>
            <w:tcBorders>
              <w:right w:val="nil"/>
            </w:tcBorders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3.75-5.5KW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4028" w:type="dxa"/>
            <w:tcBorders>
              <w:left w:val="nil"/>
            </w:tcBorders>
            <w:shd w:val="clear" w:color="auto" w:fill="F1F1F1" w:themeFill="background1" w:themeFillShade="F2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Cylinder end buffer：</w:t>
            </w:r>
          </w:p>
        </w:tc>
        <w:tc>
          <w:tcPr>
            <w:tcW w:w="5348" w:type="dxa"/>
            <w:tcBorders>
              <w:right w:val="nil"/>
            </w:tcBorders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Stable lifting and low noise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4028" w:type="dxa"/>
            <w:tcBorders>
              <w:left w:val="nil"/>
            </w:tcBorders>
            <w:shd w:val="clear" w:color="auto" w:fill="F1F1F1" w:themeFill="background1" w:themeFillShade="F2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Working temperature ：</w:t>
            </w:r>
          </w:p>
        </w:tc>
        <w:tc>
          <w:tcPr>
            <w:tcW w:w="5348" w:type="dxa"/>
            <w:tcBorders>
              <w:right w:val="nil"/>
            </w:tcBorders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-35℃~75℃</w:t>
            </w:r>
          </w:p>
        </w:tc>
      </w:tr>
      <w:tr>
        <w:tblPrEx>
          <w:tblBorders>
            <w:top w:val="single" w:color="B3B3B3" w:sz="6" w:space="0"/>
            <w:left w:val="single" w:color="B3B3B3" w:sz="6" w:space="0"/>
            <w:bottom w:val="single" w:color="B3B3B3" w:sz="6" w:space="0"/>
            <w:right w:val="single" w:color="B3B3B3" w:sz="6" w:space="0"/>
            <w:insideH w:val="single" w:color="B3B3B3" w:sz="6" w:space="0"/>
            <w:insideV w:val="single" w:color="B3B3B3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4028" w:type="dxa"/>
            <w:tcBorders>
              <w:left w:val="nil"/>
              <w:bottom w:val="nil"/>
            </w:tcBorders>
            <w:shd w:val="clear" w:color="auto" w:fill="F1F1F1" w:themeFill="background1" w:themeFillShade="F2"/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Traffic pressure:</w:t>
            </w:r>
          </w:p>
        </w:tc>
        <w:tc>
          <w:tcPr>
            <w:tcW w:w="5348" w:type="dxa"/>
            <w:tcBorders>
              <w:bottom w:val="nil"/>
              <w:right w:val="nil"/>
            </w:tcBorders>
          </w:tcPr>
          <w:p>
            <w:pPr>
              <w:pStyle w:val="9"/>
              <w:spacing w:before="78"/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eastAsia="宋体" w:cs="Tahoma"/>
                <w:sz w:val="24"/>
                <w:szCs w:val="24"/>
                <w:lang w:val="en-US" w:eastAsia="zh-CN" w:bidi="ar-SA"/>
              </w:rPr>
              <w:t>0-100 ton container truck</w:t>
            </w:r>
          </w:p>
        </w:tc>
      </w:tr>
    </w:tbl>
    <w:p>
      <w:pPr>
        <w:pStyle w:val="3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7016750</wp:posOffset>
            </wp:positionH>
            <wp:positionV relativeFrom="paragraph">
              <wp:posOffset>-461010</wp:posOffset>
            </wp:positionV>
            <wp:extent cx="3698240" cy="4322445"/>
            <wp:effectExtent l="0" t="0" r="16510" b="1905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29301" r="31692" b="13209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hint="default" w:ascii="Tahoma" w:hAnsi="Tahoma" w:cs="Tahoma"/>
          <w:sz w:val="24"/>
          <w:szCs w:val="24"/>
        </w:rPr>
      </w:pPr>
    </w:p>
    <w:p>
      <w:pPr>
        <w:tabs>
          <w:tab w:val="left" w:pos="1444"/>
        </w:tabs>
        <w:spacing w:before="61"/>
        <w:ind w:right="0"/>
        <w:jc w:val="left"/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</w:pPr>
    </w:p>
    <w:p>
      <w:pPr>
        <w:tabs>
          <w:tab w:val="left" w:pos="1444"/>
        </w:tabs>
        <w:spacing w:before="61"/>
        <w:ind w:right="0"/>
        <w:jc w:val="left"/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</w:pPr>
      <w:r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  <w:t>5</w:t>
      </w:r>
      <w:r>
        <w:rPr>
          <w:rFonts w:hint="default" w:ascii="Tahoma" w:hAnsi="Tahoma" w:eastAsia="宋体" w:cs="Tahoma"/>
          <w:b/>
          <w:bCs/>
          <w:sz w:val="48"/>
          <w:szCs w:val="48"/>
          <w:lang w:val="en-US" w:eastAsia="zh-CN" w:bidi="ar-SA"/>
        </w:rPr>
        <w:t>.</w:t>
      </w:r>
      <w:r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  <w:t>System composition</w:t>
      </w:r>
    </w:p>
    <w:p>
      <w:pPr>
        <w:tabs>
          <w:tab w:val="left" w:pos="1444"/>
        </w:tabs>
        <w:spacing w:before="61"/>
        <w:ind w:right="0"/>
        <w:jc w:val="left"/>
      </w:pPr>
      <w:r>
        <w:drawing>
          <wp:inline distT="0" distB="0" distL="114300" distR="114300">
            <wp:extent cx="9008110" cy="3022600"/>
            <wp:effectExtent l="0" t="0" r="254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811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444"/>
        </w:tabs>
        <w:spacing w:before="61"/>
        <w:ind w:right="0"/>
        <w:jc w:val="left"/>
        <w:rPr>
          <w:rFonts w:hint="default"/>
        </w:rPr>
        <w:sectPr>
          <w:pgSz w:w="17810" w:h="31660"/>
          <w:pgMar w:top="1134" w:right="1134" w:bottom="567" w:left="1134" w:header="720" w:footer="720" w:gutter="0"/>
        </w:sectPr>
      </w:pPr>
    </w:p>
    <w:p>
      <w:pPr>
        <w:pStyle w:val="3"/>
        <w:spacing w:before="293"/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</w:pPr>
      <w:r>
        <w:rPr>
          <w:rFonts w:hint="eastAsia" w:ascii="Tahoma" w:hAnsi="Tahoma" w:cs="Tahoma"/>
          <w:b/>
          <w:bCs/>
          <w:sz w:val="48"/>
          <w:szCs w:val="48"/>
          <w:lang w:val="en-US" w:eastAsia="zh-CN" w:bidi="ar-SA"/>
        </w:rPr>
        <w:t>6.</w:t>
      </w:r>
      <w:r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  <w:t>Product performance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</w:p>
    <w:p>
      <w:pPr>
        <w:pStyle w:val="3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-Unique hydraulic buffer technology at the end of the lift, stable operation and low noise.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-Adopt PLC system control, stable, reliable and easy to integrate.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-It can be linked with other systems such as barriers, ground sensing, infrared, etc. to realize intelligent control.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-In the state of power failure, the roadblock supports manual lifting.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-The control system complies with the GA/T1343-2016 standard.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-The panel is formed in one piece, no welding process, beautiful, strong and anti-collision.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-The surface is treated with marine paint for anti-rust, and high-gloss reflective stickers are used to play the role of beauty and warning.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-Optional LED lights, the night warning effect is more obvious and more beautiful.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  <w:r>
        <w:rPr>
          <w:rFonts w:hint="default" w:ascii="Tahoma" w:hAnsi="Tahoma" w:cs="Tahoma"/>
          <w:sz w:val="24"/>
          <w:szCs w:val="24"/>
        </w:rPr>
        <w:t>-Anti-collision rating: K12 (the vehicle is damaged when it hits at a speed of 120 kilometers per hour)</w:t>
      </w:r>
    </w:p>
    <w:p>
      <w:pPr>
        <w:pStyle w:val="3"/>
        <w:rPr>
          <w:rFonts w:hint="default" w:ascii="Tahoma" w:hAnsi="Tahoma" w:cs="Tahoma"/>
          <w:sz w:val="24"/>
          <w:szCs w:val="24"/>
        </w:rPr>
      </w:pPr>
    </w:p>
    <w:p>
      <w:pPr>
        <w:pStyle w:val="3"/>
        <w:numPr>
          <w:ilvl w:val="0"/>
          <w:numId w:val="1"/>
        </w:numPr>
        <w:spacing w:before="293"/>
        <w:ind w:right="0" w:rightChars="0"/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</w:pPr>
      <w:r>
        <w:rPr>
          <w:rFonts w:hint="default" w:ascii="Tahoma" w:hAnsi="Tahoma" w:eastAsia="宋体" w:cs="Tahoma"/>
          <w:b/>
          <w:bCs/>
          <w:sz w:val="48"/>
          <w:szCs w:val="48"/>
          <w:lang w:val="en-US" w:eastAsia="en-US" w:bidi="ar-SA"/>
        </w:rPr>
        <w:t>Application scenarios</w:t>
      </w:r>
    </w:p>
    <w:p>
      <w:pPr>
        <w:pStyle w:val="3"/>
        <w:rPr>
          <w:rFonts w:hint="default" w:ascii="Tahoma" w:hAnsi="Tahoma" w:cs="Tahoma"/>
          <w:sz w:val="24"/>
          <w:szCs w:val="24"/>
          <w:lang w:val="en-US" w:eastAsia="en-US"/>
        </w:rPr>
      </w:pPr>
    </w:p>
    <w:p>
      <w:pPr>
        <w:pStyle w:val="3"/>
        <w:rPr>
          <w:rFonts w:hint="default" w:ascii="Tahoma" w:hAnsi="Tahoma" w:cs="Tahoma"/>
          <w:sz w:val="24"/>
          <w:szCs w:val="24"/>
          <w:lang w:val="en-US" w:eastAsia="en-US"/>
        </w:rPr>
      </w:pPr>
      <w:r>
        <w:rPr>
          <w:rFonts w:hint="default" w:ascii="Tahoma" w:hAnsi="Tahoma" w:cs="Tahoma"/>
          <w:sz w:val="24"/>
          <w:szCs w:val="24"/>
          <w:lang w:val="en-US" w:eastAsia="en-US"/>
        </w:rPr>
        <w:t>Public security checkpoints, prisons, detention centers, oil depots, grain depots, reservoirs, natural gas depots, treasurys, military, fire stations, police stations, public security bureaus, security bureaus, parks, urban traffic, etc.</w:t>
      </w:r>
    </w:p>
    <w:p>
      <w:pPr>
        <w:pStyle w:val="3"/>
        <w:rPr>
          <w:rFonts w:hint="default" w:ascii="Tahoma" w:hAnsi="Tahoma" w:cs="Tahoma"/>
          <w:sz w:val="24"/>
          <w:szCs w:val="24"/>
          <w:lang w:val="en-US" w:eastAsia="en-US"/>
        </w:rPr>
      </w:pPr>
    </w:p>
    <w:p>
      <w:pPr>
        <w:pStyle w:val="3"/>
        <w:numPr>
          <w:numId w:val="0"/>
        </w:numPr>
        <w:spacing w:before="293"/>
        <w:ind w:right="0" w:rightChars="0"/>
        <w:rPr>
          <w:rFonts w:hint="default" w:ascii="Tahoma" w:hAnsi="Tahoma" w:eastAsia="宋体" w:cs="Tahoma"/>
          <w:b/>
          <w:bCs/>
          <w:sz w:val="48"/>
          <w:szCs w:val="48"/>
          <w:lang w:val="en-US" w:eastAsia="zh-CN" w:bidi="ar-SA"/>
        </w:rPr>
      </w:pPr>
      <w:r>
        <w:rPr>
          <w:rFonts w:hint="eastAsia" w:ascii="Tahoma" w:hAnsi="Tahoma" w:cs="Tahoma"/>
          <w:b/>
          <w:bCs/>
          <w:sz w:val="48"/>
          <w:szCs w:val="48"/>
          <w:lang w:val="en-US" w:eastAsia="zh-CN" w:bidi="ar-SA"/>
        </w:rPr>
        <w:t>8.</w:t>
      </w:r>
      <w:r>
        <w:rPr>
          <w:rFonts w:hint="eastAsia" w:ascii="Tahoma" w:hAnsi="Tahoma" w:eastAsia="宋体" w:cs="Tahoma"/>
          <w:b/>
          <w:bCs/>
          <w:sz w:val="48"/>
          <w:szCs w:val="48"/>
          <w:lang w:val="en-US" w:eastAsia="zh-CN" w:bidi="ar-SA"/>
        </w:rPr>
        <w:t>Wire diagram</w:t>
      </w:r>
    </w:p>
    <w:p>
      <w:pPr>
        <w:pStyle w:val="3"/>
        <w:rPr>
          <w:rFonts w:hint="default" w:ascii="Tahoma" w:hAnsi="Tahoma" w:cs="Tahoma"/>
          <w:sz w:val="24"/>
          <w:szCs w:val="24"/>
          <w:lang w:val="en-US" w:eastAsia="en-US"/>
        </w:rPr>
      </w:pPr>
      <w:r>
        <w:drawing>
          <wp:anchor distT="0" distB="0" distL="114300" distR="114300" simplePos="0" relativeHeight="3072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154305</wp:posOffset>
            </wp:positionV>
            <wp:extent cx="8227060" cy="5473065"/>
            <wp:effectExtent l="0" t="0" r="0" b="0"/>
            <wp:wrapTight wrapText="bothSides">
              <wp:wrapPolygon>
                <wp:start x="0" y="0"/>
                <wp:lineTo x="0" y="21502"/>
                <wp:lineTo x="21557" y="21502"/>
                <wp:lineTo x="21557" y="0"/>
                <wp:lineTo x="0" y="0"/>
              </wp:wrapPolygon>
            </wp:wrapTight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7060" cy="54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type w:val="continuous"/>
      <w:pgSz w:w="17810" w:h="31660"/>
      <w:pgMar w:top="3020" w:right="1134" w:bottom="280" w:left="1134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Adobe Garamond Pro">
    <w:panose1 w:val="02020502060506020403"/>
    <w:charset w:val="00"/>
    <w:family w:val="auto"/>
    <w:pitch w:val="default"/>
    <w:sig w:usb0="00000007" w:usb1="00000001" w:usb2="00000000" w:usb3="00000000" w:csb0="20000093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0E717"/>
    <w:multiLevelType w:val="singleLevel"/>
    <w:tmpl w:val="09C0E717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8F54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61"/>
      <w:ind w:left="419"/>
      <w:outlineLvl w:val="1"/>
    </w:pPr>
    <w:rPr>
      <w:rFonts w:ascii="宋体" w:hAnsi="宋体" w:eastAsia="宋体" w:cs="宋体"/>
      <w:sz w:val="36"/>
      <w:szCs w:val="36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31"/>
      <w:szCs w:val="31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  <w:pPr>
      <w:spacing w:before="75"/>
      <w:ind w:left="709"/>
    </w:pPr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ScaleCrop>false</ScaleCrop>
  <LinksUpToDate>false</LinksUpToDate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2020-08-12T02:36:00Z</dcterms:created>
  <dc:creator>Nick</dc:creator>
  <cp:lastModifiedBy>通达智Susan</cp:lastModifiedBy>
  <dcterms:modified xsi:type="dcterms:W3CDTF">2020-08-12T07:46:12Z</dcterms:modified>
  <dc:title>液压路障机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2019-03-28T00:00:00Z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2020-08-12T00:00:00Z</vt:filetime>
  </property>
  <property fmtid="{D5CDD505-2E9C-101B-9397-08002B2CF9AE}" pid="5" name="KSOProductBuildVer">
    <vt:lpwstr>2052-11.3.0.9228</vt:lpwstr>
  </property>
</Properties>
</file>